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黑体" w:eastAsia="仿宋_GB2312" w:cs="黑体"/>
          <w:b/>
          <w:bCs/>
          <w:sz w:val="28"/>
          <w:szCs w:val="28"/>
        </w:rPr>
      </w:pPr>
      <w:r>
        <w:rPr>
          <w:rFonts w:hint="eastAsia" w:ascii="仿宋_GB2312" w:hAnsi="黑体" w:eastAsia="仿宋_GB2312" w:cs="黑体"/>
          <w:b/>
          <w:bCs/>
          <w:sz w:val="28"/>
          <w:szCs w:val="28"/>
        </w:rPr>
        <w:t>附件1</w:t>
      </w:r>
    </w:p>
    <w:p>
      <w:pPr>
        <w:widowControl w:val="0"/>
        <w:numPr>
          <w:ilvl w:val="0"/>
          <w:numId w:val="0"/>
        </w:numPr>
        <w:ind w:left="440" w:hanging="442" w:hangingChars="100"/>
        <w:jc w:val="center"/>
        <w:rPr>
          <w:rFonts w:hint="eastAsia" w:ascii="微软雅黑" w:hAnsi="微软雅黑" w:eastAsia="新宋体" w:cs="微软雅黑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微软雅黑" w:hAnsi="微软雅黑" w:eastAsia="新宋体" w:cs="微软雅黑"/>
          <w:b/>
          <w:bCs/>
          <w:color w:val="auto"/>
          <w:sz w:val="44"/>
          <w:szCs w:val="44"/>
          <w:lang w:eastAsia="zh-CN"/>
        </w:rPr>
        <w:t>山西省法院检察院聘用制书记员</w:t>
      </w:r>
    </w:p>
    <w:p>
      <w:pPr>
        <w:widowControl w:val="0"/>
        <w:numPr>
          <w:ilvl w:val="0"/>
          <w:numId w:val="0"/>
        </w:numPr>
        <w:ind w:left="440" w:hanging="442" w:hangingChars="100"/>
        <w:jc w:val="center"/>
        <w:rPr>
          <w:rFonts w:hint="eastAsia" w:ascii="微软雅黑" w:hAnsi="微软雅黑" w:eastAsia="新宋体" w:cs="微软雅黑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微软雅黑" w:hAnsi="微软雅黑" w:eastAsia="新宋体" w:cs="微软雅黑"/>
          <w:b/>
          <w:bCs/>
          <w:color w:val="auto"/>
          <w:sz w:val="44"/>
          <w:szCs w:val="44"/>
          <w:lang w:eastAsia="zh-CN"/>
        </w:rPr>
        <w:t>等级管理办法(试行)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第一条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为鼓励聘用制书记员（以下简称书记员）爱岗敬业、勤勉工作，不断提高工作能力和工作水平，建立一支专业化、职业化、相对稳定的书记员队伍，保障审判、检察工作有序高效进行，依据《全省法院、检察院书记员管理体制改革实施方案(试行)》《山西省法院、检察院聘用制书记员管理规定(试行)》等，结合全省法院、检察院工作实际，制定本办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第二条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全省法院、检察院采取政府购买、第三方、法院、检察院使用的服务模式，逐步建立司法雇员制的职业书记员队伍。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第三条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书记员的定级、晋升，以德才表现、技能水平、工作实绩和服务年限为依据，按照“第三方机构为主，用工单位为辅”的方式，由第三方机构根据本办法，结合书记员的年度考核结果,依据科学化、专业化的要求，按照公开、公平、公正的原则进行评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第四条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 书记员等级晋升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具体办法、内容及结果认定参照国家有关职业标准要求制定。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第五条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书记员等级晋升根据工作年限、业务技能及工作表现确定，每两年组织一次，其等级作为确定岗位津贴的依据。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第六条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书记员等级由高到低依次为:一级书记员、二级书记员、三级书记员、四级书记员、五级书记员。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第七条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 书记员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晋升等级，应当具备相应的思想政治素质、业务能力、工作资历、工作实绩、年度考核结果等资格条件，以及正常履行职责的身体条件及其他条件。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第八条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书记员等级晋升须在工作年限内达到一定的技术标准，其中: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五级书记员:能够在法官、检察官和法官助理、检察官助理指导下完成书记员工作，速录技能不低于听打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80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字/分钟，准确率，95%以上;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四级书记员:能够在法官、法官助理和检察官、检察官助理指导下较好的完成书记员工作，速录技能不低于听打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90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字/分钟，准确率95%以上;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三级书记员:能够独立完成书记员工作，速录技能不低于听打1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0字/分钟，准确率95%以上;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二级书记员:能够独立较好的完成书记员工作，速录技能不低于听打1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0字/分钟，准确率 95%以上;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一级书记员:足以胜任书记员各项工作，速录技能不低于听打1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0 字/分钟，准确率95%以上。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第九条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书记员等级晋升按以下程序进行：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（一）个人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提出申请；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（二）用工单位审核，并将审核情况报省法院、省检察院书记员管理部门；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（三）组织技能考试；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（四）征求用工单位意见；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（五）公示（不少于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3个工作日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（六）办理手续，下发等级晋升通知。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第十条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 书记员等级晋升应体现差异化，可根据工作实际提前晋升、延迟晋升或降低等级。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第十一条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 各法院、检察院不同等级的书记员要合理配备，其中一级书记员的比例不超过本院书记员数量的15%。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第十二条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书记员等级评定与晋升除具备第六条规定的技术标准外，还需满足工作年限要求，其中: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四级书记员应当具备从事3年以上的书记员工作经历；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三级书记员应当具备从事8年以上的书记员工作经历；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二级书记员应当具备从事10年以上的书记员工作经历；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一级书记员应当具备从事15年以上的书记员工作经历。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第十三条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试用期内书记员为见习书记员，试用期满，经用工单位考核合格，评定为五级书记员。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第十四条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通过过渡考试成为书记员的，其工作年限与过渡前在法检两院的工作年限合并计算。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第十五条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近三年年度考核均为优秀等次，且具备第八条规定的技术标准和第十二条的晋升年限，可申请提前晋升上一等级书记员。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第十六条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 年度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考核等次为基本称职的，暂缓一个年度晋升等级；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年度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考核等次为不称职的，暂缓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两个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年度晋升等级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第十七条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书记员确定等级后，应当报省法院、省检察院书记员管理部门备案。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第十八条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书记员等级确定后，按照规定确定相应的岗位津贴档次。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第十九条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书记员可以破格晋级，条件另行规定。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第二十条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本办法由省法院政治部、省检察院政治部负责解释。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第二十一条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 xml:space="preserve"> 本办法自下发之日起施行。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NjhiMDU5NTJiN2NjMjJmNzgxMTA2NTAyM2RiMGQifQ=="/>
  </w:docVars>
  <w:rsids>
    <w:rsidRoot w:val="00000000"/>
    <w:rsid w:val="4E6F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2023-10-17T09:28:29Z</dcterms:created>
  <dc:creator>Administrator</dc:creator>
  <cp:lastModifiedBy>山西红杰【职业介绍教育】集团</cp:lastModifiedBy>
  <dcterms:modified xsi:type="dcterms:W3CDTF">2023-10-17T09:28:34Z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A0068307095A4E989808478A43C71D44_12</vt:lpwstr>
  </property>
</Properties>
</file>