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612"/>
        <w:tblOverlap w:val="never"/>
        <w:tblW w:w="10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292"/>
        <w:gridCol w:w="1056"/>
        <w:gridCol w:w="810"/>
        <w:gridCol w:w="810"/>
        <w:gridCol w:w="810"/>
        <w:gridCol w:w="1278"/>
        <w:gridCol w:w="889"/>
        <w:gridCol w:w="1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07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107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盂县人力资源和社会保障局公开招聘社区工作者要求一览表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名额（人）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户籍要求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面向本县在职社区专职网格员且服务期满1年的定向招聘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周岁及以上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周岁及以下 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 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不限 </w:t>
            </w:r>
          </w:p>
        </w:tc>
        <w:tc>
          <w:tcPr>
            <w:tcW w:w="12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盂县户口或在盂县居住满一年以上（须提供公安部门出具的居住证）</w:t>
            </w: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服从调配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面向社会公开招聘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4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5E89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2023-07-18T03:49:12Z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FC4AD0677818420C8283FD8F6DB3448E_12</vt:lpwstr>
  </property>
</Properties>
</file>