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hAnsi="黑体" w:eastAsia="仿宋_GB2312" w:cs="黑体"/>
          <w:b/>
          <w:bCs/>
          <w:color w:val="000000" w:themeColor="text1"/>
          <w:sz w:val="28"/>
          <w:szCs w:val="28"/>
          <w14:textFill>
            <w14:solidFill>
              <w14:schemeClr w14:val="tx1"/>
            </w14:solidFill>
          </w14:textFill>
        </w:rPr>
      </w:pPr>
      <w:r>
        <w:rPr>
          <w:rFonts w:hint="eastAsia" w:ascii="仿宋_GB2312" w:hAnsi="黑体" w:eastAsia="仿宋_GB2312" w:cs="黑体"/>
          <w:b/>
          <w:bCs/>
          <w:color w:val="000000" w:themeColor="text1"/>
          <w:sz w:val="28"/>
          <w:szCs w:val="28"/>
          <w14:textFill>
            <w14:solidFill>
              <w14:schemeClr w14:val="tx1"/>
            </w14:solidFill>
          </w14:textFill>
        </w:rPr>
        <w:t>附件1</w:t>
      </w:r>
    </w:p>
    <w:p>
      <w:pPr>
        <w:spacing w:line="600" w:lineRule="exact"/>
        <w:jc w:val="center"/>
        <w:rPr>
          <w:rFonts w:ascii="仿宋_GB2312" w:hAnsi="宋体" w:eastAsia="仿宋_GB2312" w:cs="宋体"/>
          <w:b/>
          <w:bCs/>
          <w:color w:val="000000" w:themeColor="text1"/>
          <w:sz w:val="56"/>
          <w:szCs w:val="56"/>
          <w14:textFill>
            <w14:solidFill>
              <w14:schemeClr w14:val="tx1"/>
            </w14:solidFill>
          </w14:textFill>
        </w:rPr>
      </w:pPr>
    </w:p>
    <w:p>
      <w:pPr>
        <w:spacing w:line="600" w:lineRule="exact"/>
        <w:jc w:val="center"/>
        <w:rPr>
          <w:rFonts w:ascii="仿宋_GB2312" w:hAnsi="宋体" w:eastAsia="仿宋_GB2312" w:cs="宋体"/>
          <w:b/>
          <w:bCs/>
          <w:color w:val="000000" w:themeColor="text1"/>
          <w:sz w:val="36"/>
          <w:szCs w:val="36"/>
          <w14:textFill>
            <w14:solidFill>
              <w14:schemeClr w14:val="tx1"/>
            </w14:solidFill>
          </w14:textFill>
        </w:rPr>
      </w:pPr>
      <w:r>
        <w:rPr>
          <w:rFonts w:hint="eastAsia" w:ascii="仿宋_GB2312" w:hAnsi="宋体" w:eastAsia="仿宋_GB2312" w:cs="宋体"/>
          <w:b/>
          <w:bCs/>
          <w:color w:val="000000" w:themeColor="text1"/>
          <w:sz w:val="36"/>
          <w:szCs w:val="36"/>
          <w14:textFill>
            <w14:solidFill>
              <w14:schemeClr w14:val="tx1"/>
            </w14:solidFill>
          </w14:textFill>
        </w:rPr>
        <w:t>山西省人民检察院聘用制书记员等级评定实施方案（试行）</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为贯彻落实《山西省高级人民法院、人民检察院聘用制书记员等级评定及考核管理暂行办法》（以下简称《等级评定办法》），结合全省检察院聘用制书记员工作实际，制定本方案。</w:t>
      </w:r>
    </w:p>
    <w:p>
      <w:pPr>
        <w:rPr>
          <w:rFonts w:ascii="仿宋_GB2312" w:hAnsi="黑体" w:eastAsia="仿宋_GB2312" w:cs="黑体"/>
          <w:b/>
          <w:bCs/>
          <w:color w:val="000000" w:themeColor="text1"/>
          <w:sz w:val="32"/>
          <w:szCs w:val="32"/>
          <w14:textFill>
            <w14:solidFill>
              <w14:schemeClr w14:val="tx1"/>
            </w14:solidFill>
          </w14:textFill>
        </w:rPr>
      </w:pPr>
      <w:r>
        <w:rPr>
          <w:rFonts w:hint="eastAsia" w:ascii="仿宋_GB2312" w:hAnsi="黑体" w:eastAsia="仿宋_GB2312" w:cs="黑体"/>
          <w:b/>
          <w:bCs/>
          <w:color w:val="000000" w:themeColor="text1"/>
          <w:sz w:val="32"/>
          <w:szCs w:val="32"/>
          <w14:textFill>
            <w14:solidFill>
              <w14:schemeClr w14:val="tx1"/>
            </w14:solidFill>
          </w14:textFill>
        </w:rPr>
        <w:t>一、等级评定目标</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鼓励聘用制书记员爱岗敬业、勤勉工作，不断提高工作能力和业务水平，建立一支专业化、职业化、正规化的书记员队伍，保障审判、检察工作有序高效进行。</w:t>
      </w:r>
    </w:p>
    <w:p>
      <w:pPr>
        <w:rPr>
          <w:rFonts w:ascii="仿宋_GB2312" w:hAnsi="黑体" w:eastAsia="仿宋_GB2312" w:cs="黑体"/>
          <w:b/>
          <w:bCs/>
          <w:color w:val="000000" w:themeColor="text1"/>
          <w:sz w:val="32"/>
          <w:szCs w:val="32"/>
          <w14:textFill>
            <w14:solidFill>
              <w14:schemeClr w14:val="tx1"/>
            </w14:solidFill>
          </w14:textFill>
        </w:rPr>
      </w:pPr>
      <w:r>
        <w:rPr>
          <w:rFonts w:hint="eastAsia" w:ascii="仿宋_GB2312" w:hAnsi="黑体" w:eastAsia="仿宋_GB2312" w:cs="黑体"/>
          <w:b/>
          <w:bCs/>
          <w:color w:val="000000" w:themeColor="text1"/>
          <w:sz w:val="32"/>
          <w:szCs w:val="32"/>
          <w14:textFill>
            <w14:solidFill>
              <w14:schemeClr w14:val="tx1"/>
            </w14:solidFill>
          </w14:textFill>
        </w:rPr>
        <w:t>二、等级评定原则</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聘用制书记员的等级评定采取自愿申报的原则，评定主要以德才兼备表现、理论技能水平、工作实际和服务年限为依据，由山西浦东红杰人力资源有限公司根据《等级评定办法》结合检察院对聘用制书记员的年度考核结果，按照公开、公平、公正的原则进行评定。</w:t>
      </w:r>
    </w:p>
    <w:p>
      <w:pPr>
        <w:rPr>
          <w:rFonts w:ascii="仿宋_GB2312" w:hAnsi="黑体" w:eastAsia="仿宋_GB2312" w:cs="黑体"/>
          <w:b/>
          <w:bCs/>
          <w:color w:val="000000" w:themeColor="text1"/>
          <w:sz w:val="32"/>
          <w:szCs w:val="32"/>
          <w14:textFill>
            <w14:solidFill>
              <w14:schemeClr w14:val="tx1"/>
            </w14:solidFill>
          </w14:textFill>
        </w:rPr>
      </w:pPr>
      <w:r>
        <w:rPr>
          <w:rFonts w:hint="eastAsia" w:ascii="仿宋_GB2312" w:hAnsi="黑体" w:eastAsia="仿宋_GB2312" w:cs="黑体"/>
          <w:b/>
          <w:bCs/>
          <w:color w:val="000000" w:themeColor="text1"/>
          <w:sz w:val="32"/>
          <w:szCs w:val="32"/>
          <w14:textFill>
            <w14:solidFill>
              <w14:schemeClr w14:val="tx1"/>
            </w14:solidFill>
          </w14:textFill>
        </w:rPr>
        <w:t>三、等级评定条件</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（一）基本条件</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坚持德才兼备、以德为先的原则，必须遵守中华人民共和国宪法、法律和法规，政治立场坚定，具备良好的职业道德和敬业精神。</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（二）考核条件</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申报等级评定人员，日常考核及年度考核结果均须在称职及以上等次。近三年年度均为优秀等次，且符合等级评定内容条件，可申请</w:t>
      </w:r>
      <w:r>
        <w:rPr>
          <w:rFonts w:hint="eastAsia" w:ascii="仿宋_GB2312" w:hAnsi="仿宋" w:eastAsia="仿宋_GB2312" w:cs="仿宋"/>
          <w:color w:val="000000" w:themeColor="text1"/>
          <w:sz w:val="28"/>
          <w:szCs w:val="28"/>
          <w:lang w:eastAsia="zh-CN"/>
          <w14:textFill>
            <w14:solidFill>
              <w14:schemeClr w14:val="tx1"/>
            </w14:solidFill>
          </w14:textFill>
        </w:rPr>
        <w:t>提前</w:t>
      </w:r>
      <w:bookmarkStart w:id="0" w:name="_GoBack"/>
      <w:bookmarkEnd w:id="0"/>
      <w:r>
        <w:rPr>
          <w:rFonts w:hint="eastAsia" w:ascii="仿宋_GB2312" w:hAnsi="仿宋" w:eastAsia="仿宋_GB2312" w:cs="仿宋"/>
          <w:color w:val="000000" w:themeColor="text1"/>
          <w:sz w:val="28"/>
          <w:szCs w:val="28"/>
          <w14:textFill>
            <w14:solidFill>
              <w14:schemeClr w14:val="tx1"/>
            </w14:solidFill>
          </w14:textFill>
        </w:rPr>
        <w:t>晋升上一等级书记员，任职年限中年度考核有不称职等次的，申报条件需增加相应任职年限。</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（三）技能水平及工作年限</w:t>
      </w:r>
    </w:p>
    <w:p>
      <w:pPr>
        <w:ind w:firstLine="562"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五级书记员：</w:t>
      </w:r>
      <w:r>
        <w:rPr>
          <w:rFonts w:hint="eastAsia" w:ascii="仿宋_GB2312" w:hAnsi="仿宋" w:eastAsia="仿宋_GB2312" w:cs="仿宋"/>
          <w:color w:val="000000" w:themeColor="text1"/>
          <w:sz w:val="28"/>
          <w:szCs w:val="28"/>
          <w14:textFill>
            <w14:solidFill>
              <w14:schemeClr w14:val="tx1"/>
            </w14:solidFill>
          </w14:textFill>
        </w:rPr>
        <w:t>能够在检察官、检察官助理指导下完成书记员工作，理论考试成绩合格；速录技能不低于听打100字/分钟，准确率95%以上；参加检察院工作时间满一年（含试用期）。</w:t>
      </w:r>
    </w:p>
    <w:p>
      <w:pPr>
        <w:ind w:firstLine="562"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四级书记员：</w:t>
      </w:r>
      <w:r>
        <w:rPr>
          <w:rFonts w:hint="eastAsia" w:ascii="仿宋_GB2312" w:hAnsi="仿宋" w:eastAsia="仿宋_GB2312" w:cs="仿宋"/>
          <w:color w:val="000000" w:themeColor="text1"/>
          <w:sz w:val="28"/>
          <w:szCs w:val="28"/>
          <w14:textFill>
            <w14:solidFill>
              <w14:schemeClr w14:val="tx1"/>
            </w14:solidFill>
          </w14:textFill>
        </w:rPr>
        <w:t>能够在检察官、检察官助理指导下较好的完成书记员工作，理论考试成绩合格；速录技能不低于听打120字/分钟，准确率95%以上；参加检察院工作时间满三年。</w:t>
      </w:r>
    </w:p>
    <w:p>
      <w:pPr>
        <w:ind w:firstLine="562"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三级书记员：</w:t>
      </w:r>
      <w:r>
        <w:rPr>
          <w:rFonts w:hint="eastAsia" w:ascii="仿宋_GB2312" w:hAnsi="仿宋" w:eastAsia="仿宋_GB2312" w:cs="仿宋"/>
          <w:color w:val="000000" w:themeColor="text1"/>
          <w:sz w:val="28"/>
          <w:szCs w:val="28"/>
          <w14:textFill>
            <w14:solidFill>
              <w14:schemeClr w14:val="tx1"/>
            </w14:solidFill>
          </w14:textFill>
        </w:rPr>
        <w:t>能够独立完成书记员工作，理论考试成绩合格；速录技能不低于听打140字/分钟，准确率95%以上；参加检察院工作时间满八年。</w:t>
      </w:r>
    </w:p>
    <w:p>
      <w:pPr>
        <w:ind w:firstLine="562"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二级书记员：</w:t>
      </w:r>
      <w:r>
        <w:rPr>
          <w:rFonts w:hint="eastAsia" w:ascii="仿宋_GB2312" w:hAnsi="仿宋" w:eastAsia="仿宋_GB2312" w:cs="仿宋"/>
          <w:color w:val="000000" w:themeColor="text1"/>
          <w:sz w:val="28"/>
          <w:szCs w:val="28"/>
          <w14:textFill>
            <w14:solidFill>
              <w14:schemeClr w14:val="tx1"/>
            </w14:solidFill>
          </w14:textFill>
        </w:rPr>
        <w:t>能够独立较好地完成书记员工作，理论考试成绩合格；速录技能不低于听打160字/分钟，准确率95%以上；参加检察院工作时间满十年。</w:t>
      </w:r>
    </w:p>
    <w:p>
      <w:pPr>
        <w:ind w:firstLine="562"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一级书记员：</w:t>
      </w:r>
      <w:r>
        <w:rPr>
          <w:rFonts w:hint="eastAsia" w:ascii="仿宋_GB2312" w:hAnsi="仿宋" w:eastAsia="仿宋_GB2312" w:cs="仿宋"/>
          <w:color w:val="000000" w:themeColor="text1"/>
          <w:sz w:val="28"/>
          <w:szCs w:val="28"/>
          <w14:textFill>
            <w14:solidFill>
              <w14:schemeClr w14:val="tx1"/>
            </w14:solidFill>
          </w14:textFill>
        </w:rPr>
        <w:t>足以胜任书记员各项工作，理论考试成绩合格；速录技能不低于听打180字/分钟，准确率95%以上；参加检察院工作时间满十五年。</w:t>
      </w:r>
    </w:p>
    <w:p>
      <w:pPr>
        <w:rPr>
          <w:rFonts w:ascii="仿宋_GB2312" w:hAnsi="黑体" w:eastAsia="仿宋_GB2312" w:cs="黑体"/>
          <w:b/>
          <w:bCs/>
          <w:color w:val="000000" w:themeColor="text1"/>
          <w:sz w:val="32"/>
          <w:szCs w:val="32"/>
          <w14:textFill>
            <w14:solidFill>
              <w14:schemeClr w14:val="tx1"/>
            </w14:solidFill>
          </w14:textFill>
        </w:rPr>
      </w:pPr>
      <w:r>
        <w:rPr>
          <w:rFonts w:hint="eastAsia" w:ascii="仿宋_GB2312" w:hAnsi="黑体" w:eastAsia="仿宋_GB2312" w:cs="黑体"/>
          <w:b/>
          <w:bCs/>
          <w:color w:val="000000" w:themeColor="text1"/>
          <w:sz w:val="32"/>
          <w:szCs w:val="32"/>
          <w14:textFill>
            <w14:solidFill>
              <w14:schemeClr w14:val="tx1"/>
            </w14:solidFill>
          </w14:textFill>
        </w:rPr>
        <w:t>四、等级评定内容及方式</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（一）评定内容</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等级评定主要内容分年度考核结果、工作年限、业务理论考试、速录技能考核四部分。</w:t>
      </w:r>
    </w:p>
    <w:p>
      <w:pPr>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（二）考核方式</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年度考核结果及工作年限由推荐单位提供；理论考试采取电脑机考的形式，实行百分制；速录技能考核考生可根据自身习惯选择速录机或者电脑速录。理论考试技能考核均为现场考核，现场评分。</w:t>
      </w:r>
    </w:p>
    <w:p>
      <w:pPr>
        <w:rPr>
          <w:rFonts w:ascii="仿宋_GB2312" w:hAnsi="宋体" w:eastAsia="仿宋_GB2312" w:cs="宋体"/>
          <w:b/>
          <w:bCs/>
          <w:color w:val="000000" w:themeColor="text1"/>
          <w:sz w:val="32"/>
          <w:szCs w:val="32"/>
          <w14:textFill>
            <w14:solidFill>
              <w14:schemeClr w14:val="tx1"/>
            </w14:solidFill>
          </w14:textFill>
        </w:rPr>
      </w:pPr>
      <w:r>
        <w:rPr>
          <w:rFonts w:hint="eastAsia" w:ascii="仿宋_GB2312" w:hAnsi="宋体" w:eastAsia="仿宋_GB2312" w:cs="宋体"/>
          <w:b/>
          <w:bCs/>
          <w:color w:val="000000" w:themeColor="text1"/>
          <w:sz w:val="32"/>
          <w:szCs w:val="32"/>
          <w14:textFill>
            <w14:solidFill>
              <w14:schemeClr w14:val="tx1"/>
            </w14:solidFill>
          </w14:textFill>
        </w:rPr>
        <w:t>五、等级评定组织机构</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（一）成立评定委员会</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根据《等级评定办法》规定，山西浦东红杰人力资源公司成立聘用制书记员等级评定委员会（简称“评定委员会”），组长由山西浦东红杰人力资源有限公司主要领导担任，成员由山西浦东红杰人力资源有限公司相关工作人员组成。山西省人民检察院政治部负责对委员会工作进行监督指导。</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（二）评定委员会主要职责</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1.山西浦东红杰人力资源有限公司确定聘用制书记员等级评定方案。</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2.组织参加等级评定人员的业务理论考试、速录技能考核等工作。</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3.整理汇总申报等级评定人员相关资料，开展等级评定工作。</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4.开展与等级评定有关的调查研究和咨询服务工作。</w:t>
      </w:r>
    </w:p>
    <w:p>
      <w:pPr>
        <w:rPr>
          <w:rFonts w:ascii="仿宋_GB2312" w:hAnsi="黑体" w:eastAsia="仿宋_GB2312" w:cs="黑体"/>
          <w:b/>
          <w:bCs/>
          <w:color w:val="000000" w:themeColor="text1"/>
          <w:sz w:val="32"/>
          <w:szCs w:val="32"/>
          <w14:textFill>
            <w14:solidFill>
              <w14:schemeClr w14:val="tx1"/>
            </w14:solidFill>
          </w14:textFill>
        </w:rPr>
      </w:pPr>
      <w:r>
        <w:rPr>
          <w:rFonts w:hint="eastAsia" w:ascii="仿宋_GB2312" w:hAnsi="黑体" w:eastAsia="仿宋_GB2312" w:cs="黑体"/>
          <w:b/>
          <w:bCs/>
          <w:color w:val="000000" w:themeColor="text1"/>
          <w:sz w:val="32"/>
          <w:szCs w:val="32"/>
          <w14:textFill>
            <w14:solidFill>
              <w14:schemeClr w14:val="tx1"/>
            </w14:solidFill>
          </w14:textFill>
        </w:rPr>
        <w:t>六、等级评定程序</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（一）发布方案</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评定委员会发布山西省人民检察院等级评定方案及日程安排。</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（二）个人申报</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聘用制书记员采取自愿申报的原则，填写由评定委员会统一印发的《山西省人民检察院聘用制书记员等级评定推荐表》（一式三份）。</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（三）单位推荐</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由申报人员所在检察院填报《山西省人民检察院聘用制书记员等级评定推荐表》，在本院公示3天后，报等级评定委员会。</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（四）考试</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评定委员会组织申报等级评定的聘用制书记员进行统一理论考试及速录技能考核。</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（五）等级评定</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评定委员会根据申报人员工作年限、业务理论及速录技能考核成绩，结合日常及年度考核结果进行综合审核，评定等级，并在山西浦东红杰人力资源有限公司网站公示后公布评定结果。</w:t>
      </w:r>
    </w:p>
    <w:p>
      <w:pPr>
        <w:ind w:firstLine="562" w:firstLineChars="200"/>
        <w:rPr>
          <w:rFonts w:ascii="仿宋_GB2312" w:hAnsi="仿宋" w:eastAsia="仿宋_GB2312" w:cs="仿宋"/>
          <w:b/>
          <w:bCs/>
          <w:color w:val="000000" w:themeColor="text1"/>
          <w:sz w:val="28"/>
          <w:szCs w:val="28"/>
          <w14:textFill>
            <w14:solidFill>
              <w14:schemeClr w14:val="tx1"/>
            </w14:solidFill>
          </w14:textFill>
        </w:rPr>
      </w:pPr>
      <w:r>
        <w:rPr>
          <w:rFonts w:hint="eastAsia" w:ascii="仿宋_GB2312" w:hAnsi="仿宋" w:eastAsia="仿宋_GB2312" w:cs="仿宋"/>
          <w:b/>
          <w:bCs/>
          <w:color w:val="000000" w:themeColor="text1"/>
          <w:sz w:val="28"/>
          <w:szCs w:val="28"/>
          <w14:textFill>
            <w14:solidFill>
              <w14:schemeClr w14:val="tx1"/>
            </w14:solidFill>
          </w14:textFill>
        </w:rPr>
        <w:t>（六）颁发证书</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通过等级评定的人员，由山西省人民检察院与山西浦东红杰人力资源有限公司联合颁发聘用制书记员等级证书，等级证书是聘用制书记员业务技能水平的凭证。山西浦东红杰人力资源有限公司负责核发等级证书，并登记造册。</w:t>
      </w:r>
    </w:p>
    <w:p>
      <w:pPr>
        <w:rPr>
          <w:rFonts w:ascii="仿宋_GB2312" w:hAnsi="黑体" w:eastAsia="仿宋_GB2312" w:cs="黑体"/>
          <w:b/>
          <w:bCs/>
          <w:color w:val="000000" w:themeColor="text1"/>
          <w:sz w:val="32"/>
          <w:szCs w:val="32"/>
          <w14:textFill>
            <w14:solidFill>
              <w14:schemeClr w14:val="tx1"/>
            </w14:solidFill>
          </w14:textFill>
        </w:rPr>
      </w:pPr>
      <w:r>
        <w:rPr>
          <w:rFonts w:hint="eastAsia" w:ascii="仿宋_GB2312" w:hAnsi="黑体" w:eastAsia="仿宋_GB2312" w:cs="黑体"/>
          <w:b/>
          <w:bCs/>
          <w:color w:val="000000" w:themeColor="text1"/>
          <w:sz w:val="32"/>
          <w:szCs w:val="32"/>
          <w14:textFill>
            <w14:solidFill>
              <w14:schemeClr w14:val="tx1"/>
            </w14:solidFill>
          </w14:textFill>
        </w:rPr>
        <w:t>七、定期评定制度</w:t>
      </w:r>
    </w:p>
    <w:p>
      <w:pPr>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等级评定工作实行定期评定制度，山西浦东红杰人力资源有限公司制定等级评定工作计划，报山西省人民检察院批准后，公布具体考试时间。同时邀请山西省人民检察院派代表对整个等级评定工作的过程进行监督指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86045B"/>
    <w:rsid w:val="315004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pc</cp:lastModifiedBy>
  <dcterms:modified xsi:type="dcterms:W3CDTF">2021-05-18T09:40:02Z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56A1BA7BE4514D2890A1694676540E76</vt:lpwstr>
  </property>
</Properties>
</file>